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E55ECB" w:rsidRPr="00E55ECB" w:rsidRDefault="00E55ECB" w:rsidP="00E55ECB">
      <w:pPr>
        <w:spacing w:line="480" w:lineRule="auto"/>
        <w:jc w:val="center"/>
        <w:rPr>
          <w:rFonts w:ascii="Times New Roman" w:hAnsi="Times New Roman" w:cs="Times New Roman"/>
          <w:b/>
          <w:sz w:val="24"/>
          <w:szCs w:val="24"/>
        </w:rPr>
      </w:pPr>
    </w:p>
    <w:p w:rsidR="00AA53C6" w:rsidRPr="00E55ECB" w:rsidRDefault="00E20159" w:rsidP="00E55ECB">
      <w:pPr>
        <w:spacing w:line="480" w:lineRule="auto"/>
        <w:jc w:val="center"/>
        <w:rPr>
          <w:rFonts w:ascii="Times New Roman" w:hAnsi="Times New Roman" w:cs="Times New Roman"/>
          <w:b/>
          <w:sz w:val="24"/>
          <w:szCs w:val="24"/>
        </w:rPr>
      </w:pPr>
      <w:r w:rsidRPr="00E55ECB">
        <w:rPr>
          <w:rFonts w:ascii="Times New Roman" w:hAnsi="Times New Roman" w:cs="Times New Roman"/>
          <w:b/>
          <w:sz w:val="24"/>
          <w:szCs w:val="24"/>
        </w:rPr>
        <w:t>Analytical Reflection 4</w:t>
      </w:r>
    </w:p>
    <w:p w:rsidR="001D3502" w:rsidRPr="00E55ECB" w:rsidRDefault="001D3502" w:rsidP="00E55ECB">
      <w:pPr>
        <w:spacing w:line="480" w:lineRule="auto"/>
        <w:jc w:val="center"/>
        <w:rPr>
          <w:rFonts w:ascii="Times New Roman" w:hAnsi="Times New Roman" w:cs="Times New Roman"/>
          <w:sz w:val="24"/>
          <w:szCs w:val="24"/>
        </w:rPr>
      </w:pPr>
      <w:r w:rsidRPr="00E55ECB">
        <w:rPr>
          <w:rFonts w:ascii="Times New Roman" w:hAnsi="Times New Roman" w:cs="Times New Roman"/>
          <w:sz w:val="24"/>
          <w:szCs w:val="24"/>
        </w:rPr>
        <w:t>Name</w:t>
      </w:r>
    </w:p>
    <w:p w:rsidR="001D3502" w:rsidRPr="00E55ECB" w:rsidRDefault="001D3502" w:rsidP="00E55ECB">
      <w:pPr>
        <w:spacing w:line="480" w:lineRule="auto"/>
        <w:jc w:val="center"/>
        <w:rPr>
          <w:rFonts w:ascii="Times New Roman" w:hAnsi="Times New Roman" w:cs="Times New Roman"/>
          <w:sz w:val="24"/>
          <w:szCs w:val="24"/>
        </w:rPr>
      </w:pPr>
      <w:r w:rsidRPr="00E55ECB">
        <w:rPr>
          <w:rFonts w:ascii="Times New Roman" w:hAnsi="Times New Roman" w:cs="Times New Roman"/>
          <w:sz w:val="24"/>
          <w:szCs w:val="24"/>
        </w:rPr>
        <w:t>Institution</w:t>
      </w:r>
    </w:p>
    <w:p w:rsidR="001D3502" w:rsidRPr="00E55ECB" w:rsidRDefault="001D3502" w:rsidP="00E55ECB">
      <w:pPr>
        <w:spacing w:line="480" w:lineRule="auto"/>
        <w:jc w:val="center"/>
        <w:rPr>
          <w:rFonts w:ascii="Times New Roman" w:hAnsi="Times New Roman" w:cs="Times New Roman"/>
          <w:sz w:val="24"/>
          <w:szCs w:val="24"/>
        </w:rPr>
      </w:pPr>
      <w:r w:rsidRPr="00E55ECB">
        <w:rPr>
          <w:rFonts w:ascii="Times New Roman" w:hAnsi="Times New Roman" w:cs="Times New Roman"/>
          <w:sz w:val="24"/>
          <w:szCs w:val="24"/>
        </w:rPr>
        <w:t>Date</w:t>
      </w:r>
    </w:p>
    <w:p w:rsidR="001D3502" w:rsidRPr="00E55ECB" w:rsidRDefault="001D3502" w:rsidP="00E55ECB">
      <w:pPr>
        <w:spacing w:line="480" w:lineRule="auto"/>
        <w:jc w:val="center"/>
        <w:rPr>
          <w:rFonts w:ascii="Times New Roman" w:hAnsi="Times New Roman" w:cs="Times New Roman"/>
          <w:sz w:val="24"/>
          <w:szCs w:val="24"/>
        </w:rPr>
      </w:pPr>
    </w:p>
    <w:p w:rsidR="001D3502" w:rsidRPr="00E55ECB" w:rsidRDefault="001D3502"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1D3502" w:rsidRPr="00E55ECB" w:rsidRDefault="001D3502" w:rsidP="00E55ECB">
      <w:pPr>
        <w:spacing w:line="480" w:lineRule="auto"/>
        <w:jc w:val="center"/>
        <w:rPr>
          <w:rFonts w:ascii="Times New Roman" w:hAnsi="Times New Roman" w:cs="Times New Roman"/>
          <w:b/>
          <w:sz w:val="24"/>
          <w:szCs w:val="24"/>
        </w:rPr>
      </w:pPr>
      <w:r w:rsidRPr="00E55ECB">
        <w:rPr>
          <w:rFonts w:ascii="Times New Roman" w:hAnsi="Times New Roman" w:cs="Times New Roman"/>
          <w:b/>
          <w:sz w:val="24"/>
          <w:szCs w:val="24"/>
        </w:rPr>
        <w:lastRenderedPageBreak/>
        <w:t>Analytical Reflection 4</w:t>
      </w:r>
    </w:p>
    <w:p w:rsidR="001D3502" w:rsidRPr="00E55ECB" w:rsidRDefault="001D3502" w:rsidP="00E55ECB">
      <w:pPr>
        <w:pStyle w:val="NormalWeb"/>
        <w:spacing w:before="0" w:beforeAutospacing="0" w:after="0" w:afterAutospacing="0" w:line="480" w:lineRule="auto"/>
        <w:ind w:firstLine="720"/>
        <w:rPr>
          <w:color w:val="0E101A"/>
        </w:rPr>
      </w:pPr>
      <w:r w:rsidRPr="00E55ECB">
        <w:rPr>
          <w:color w:val="0E101A"/>
        </w:rPr>
        <w:t>The sociological approach</w:t>
      </w:r>
      <w:r w:rsidR="00AC58E8">
        <w:rPr>
          <w:color w:val="0E101A"/>
        </w:rPr>
        <w:t>es</w:t>
      </w:r>
      <w:r w:rsidRPr="00E55ECB">
        <w:rPr>
          <w:color w:val="0E101A"/>
        </w:rPr>
        <w:t xml:space="preserve"> to crime is a sensible practice beyond the joint perspectives of understanding the social world. In essence, sociological approaches in crime help to understand the social world through careful analysis of social events in their corresponding environment and trying to comprehend the related social phenomena through the </w:t>
      </w:r>
      <w:bookmarkStart w:id="0" w:name="_GoBack"/>
      <w:bookmarkEnd w:id="0"/>
      <w:r w:rsidR="00AC58E8" w:rsidRPr="00E55ECB">
        <w:rPr>
          <w:color w:val="0E101A"/>
        </w:rPr>
        <w:t>pragmatic</w:t>
      </w:r>
      <w:r w:rsidRPr="00E55ECB">
        <w:rPr>
          <w:color w:val="0E101A"/>
        </w:rPr>
        <w:t xml:space="preserve"> collection and data analysis. In the contemporary scenario, crime has become quite diverse as it cuts through all genders. It has been highly cultivated by the growing rate of intelligence and lack of equilibrium in society (O'grady, 2014). This paper provides a detailed analytical reflection of chapter 5 of the book "Crime in Canadian Context: </w:t>
      </w:r>
      <w:r w:rsidRPr="00E55ECB">
        <w:rPr>
          <w:rStyle w:val="Emphasis"/>
          <w:color w:val="0E101A"/>
        </w:rPr>
        <w:t>Debates and Controversies."</w:t>
      </w:r>
    </w:p>
    <w:p w:rsidR="001D3502" w:rsidRPr="00E55ECB" w:rsidRDefault="001D3502" w:rsidP="00E55ECB">
      <w:pPr>
        <w:pStyle w:val="NormalWeb"/>
        <w:spacing w:before="0" w:beforeAutospacing="0" w:after="0" w:afterAutospacing="0" w:line="480" w:lineRule="auto"/>
        <w:ind w:firstLine="720"/>
        <w:rPr>
          <w:color w:val="0E101A"/>
        </w:rPr>
      </w:pPr>
      <w:r w:rsidRPr="00E55ECB">
        <w:rPr>
          <w:color w:val="0E101A"/>
        </w:rPr>
        <w:t>In chapter 5, "Recent Sociological Approaches to Crime," O'Grady is committed to shedding light on the relevance of sociological approaches to crime. The chapter is quite relevant and informative in the criminology discipline. It gives the reader an understanding of how a general theory of crime, in addition to strain theory, tends to deviate from their earlier formulations (O'grady, 2014). Keenly, O'grady's helps the reader understand the varied types of research studies and describes why some routine activity theories are not motivated to define motivations to crime and delinquency. The chapter teaches actuarial criminology and explains the most central points of Crime Prevention through Environmental Design. The chapter pinpoints the social prospects of crime based on the assertion that juveniles who have behavioral problems have high chances of becoming delinquent and adult offenders in their later life. The chapter aims to justify the assumption of self-control explanation crime, and that criminality is a character that will remain evident throughout life.  </w:t>
      </w:r>
    </w:p>
    <w:p w:rsidR="001D3502" w:rsidRPr="00E55ECB" w:rsidRDefault="001D3502" w:rsidP="00E55ECB">
      <w:pPr>
        <w:pStyle w:val="NormalWeb"/>
        <w:spacing w:before="0" w:beforeAutospacing="0" w:after="0" w:afterAutospacing="0" w:line="480" w:lineRule="auto"/>
        <w:ind w:firstLine="720"/>
        <w:rPr>
          <w:color w:val="0E101A"/>
        </w:rPr>
      </w:pPr>
      <w:r w:rsidRPr="00E55ECB">
        <w:rPr>
          <w:color w:val="0E101A"/>
        </w:rPr>
        <w:t xml:space="preserve">O'grady's work is quite informative and appealing concerning the current nature of the crime. When reading chapter 5, I thought about the relevance of the sociological approach to </w:t>
      </w:r>
      <w:r w:rsidRPr="00E55ECB">
        <w:rPr>
          <w:color w:val="0E101A"/>
        </w:rPr>
        <w:lastRenderedPageBreak/>
        <w:t>crime. The reading bolstered my understanding of the sociological causes of delinquency. The reading advanced my understanding from chapter 4 that crime and delinquency are caused by different social structural factors that breed behavior patterns in which socialization to criminal values are affected. The reading made me think that almost all theories of crime have some bottleneck, and they ought to be revised for improved efficiency and fit in the current crime trends. I developed the thought that strain theory is highly trusted in spreading the understanding of crime and delinquency. However, it does not address the profound differences in levels of male crime as opposed to female crime (Natarajan, 2017). Another issue is that the theory does not illustrate the evident differences in the types of strain encountered by each gender. While reading the chapter, I resonated that crime has been the order of the day even before the sociological approaches were discovered. Much needs to be done not only to criticize the role of activity theory centers to ensure efficiency in crime displacement (O'grady, 2014). I developed the question on the dynamics of crime in the current era and how changes like crime affect the current sociological practices. The other question is how do risk and actuarial criminology vary from theories of crime to address the causes of criminal activity? However, the reading does not address how the lack of self-control affects crime across gender. </w:t>
      </w:r>
    </w:p>
    <w:p w:rsidR="001D3502" w:rsidRPr="00E55ECB" w:rsidRDefault="001D3502" w:rsidP="00E55ECB">
      <w:pPr>
        <w:pStyle w:val="NormalWeb"/>
        <w:spacing w:before="0" w:beforeAutospacing="0" w:after="0" w:afterAutospacing="0" w:line="480" w:lineRule="auto"/>
        <w:ind w:firstLine="720"/>
        <w:rPr>
          <w:color w:val="0E101A"/>
        </w:rPr>
      </w:pPr>
      <w:r w:rsidRPr="00E55ECB">
        <w:rPr>
          <w:color w:val="0E101A"/>
        </w:rPr>
        <w:t xml:space="preserve">In summation, my experience helps to understand better the impact on how you perceive and understand the issues at hand. I understand that all sociological theories of crime are committed to addressing the cause and effects of crime. My understanding helped justify the assumption that lack of self-control and lack of fully functional crime prevention institutions is the ideal source of social strain. Finally, the exposure to challenging social environments serves as the breading stone of producing social deviants (Risman, Froyum, &amp; Scarborough, 2018). </w:t>
      </w:r>
      <w:r w:rsidRPr="00E55ECB">
        <w:rPr>
          <w:color w:val="0E101A"/>
        </w:rPr>
        <w:lastRenderedPageBreak/>
        <w:t>Herein, everyone must join hands to address all specks of crime for the current and future generations to ensure improved living and safety. </w:t>
      </w:r>
    </w:p>
    <w:p w:rsidR="001D3502" w:rsidRPr="00E55ECB" w:rsidRDefault="001D3502" w:rsidP="00E55ECB">
      <w:pPr>
        <w:spacing w:line="480" w:lineRule="auto"/>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E55ECB" w:rsidRPr="00E55ECB" w:rsidRDefault="00E55ECB" w:rsidP="00E55ECB">
      <w:pPr>
        <w:spacing w:line="480" w:lineRule="auto"/>
        <w:jc w:val="center"/>
        <w:rPr>
          <w:rFonts w:ascii="Times New Roman" w:hAnsi="Times New Roman" w:cs="Times New Roman"/>
          <w:sz w:val="24"/>
          <w:szCs w:val="24"/>
        </w:rPr>
      </w:pPr>
    </w:p>
    <w:p w:rsidR="002012A9" w:rsidRPr="00E55ECB" w:rsidRDefault="002012A9" w:rsidP="00E55ECB">
      <w:pPr>
        <w:spacing w:line="480" w:lineRule="auto"/>
        <w:jc w:val="center"/>
        <w:rPr>
          <w:rFonts w:ascii="Times New Roman" w:hAnsi="Times New Roman" w:cs="Times New Roman"/>
          <w:b/>
          <w:sz w:val="24"/>
          <w:szCs w:val="24"/>
        </w:rPr>
      </w:pPr>
      <w:r w:rsidRPr="00E55ECB">
        <w:rPr>
          <w:rFonts w:ascii="Times New Roman" w:hAnsi="Times New Roman" w:cs="Times New Roman"/>
          <w:b/>
          <w:sz w:val="24"/>
          <w:szCs w:val="24"/>
        </w:rPr>
        <w:lastRenderedPageBreak/>
        <w:t>References</w:t>
      </w:r>
    </w:p>
    <w:p w:rsidR="002012A9" w:rsidRPr="00E55ECB" w:rsidRDefault="002012A9" w:rsidP="00E55ECB">
      <w:pPr>
        <w:spacing w:line="480" w:lineRule="auto"/>
        <w:ind w:left="720" w:hanging="720"/>
        <w:rPr>
          <w:rFonts w:ascii="Times New Roman" w:hAnsi="Times New Roman" w:cs="Times New Roman"/>
          <w:sz w:val="24"/>
          <w:szCs w:val="24"/>
        </w:rPr>
      </w:pPr>
      <w:r w:rsidRPr="00E55ECB">
        <w:rPr>
          <w:rFonts w:ascii="Times New Roman" w:hAnsi="Times New Roman" w:cs="Times New Roman"/>
          <w:color w:val="222222"/>
          <w:sz w:val="24"/>
          <w:szCs w:val="24"/>
          <w:shd w:val="clear" w:color="auto" w:fill="FFFFFF"/>
        </w:rPr>
        <w:t>Natarajan, M. (Ed.). (2017). </w:t>
      </w:r>
      <w:r w:rsidRPr="00E55ECB">
        <w:rPr>
          <w:rFonts w:ascii="Times New Roman" w:hAnsi="Times New Roman" w:cs="Times New Roman"/>
          <w:i/>
          <w:iCs/>
          <w:color w:val="222222"/>
          <w:sz w:val="24"/>
          <w:szCs w:val="24"/>
          <w:shd w:val="clear" w:color="auto" w:fill="FFFFFF"/>
        </w:rPr>
        <w:t>Crime opportunity theories: Routine activity, rational choice and their variants</w:t>
      </w:r>
      <w:r w:rsidRPr="00E55ECB">
        <w:rPr>
          <w:rFonts w:ascii="Times New Roman" w:hAnsi="Times New Roman" w:cs="Times New Roman"/>
          <w:color w:val="222222"/>
          <w:sz w:val="24"/>
          <w:szCs w:val="24"/>
          <w:shd w:val="clear" w:color="auto" w:fill="FFFFFF"/>
        </w:rPr>
        <w:t>. Routledge.</w:t>
      </w:r>
      <w:r w:rsidRPr="00E55ECB">
        <w:rPr>
          <w:rFonts w:ascii="Times New Roman" w:hAnsi="Times New Roman" w:cs="Times New Roman"/>
          <w:sz w:val="24"/>
          <w:szCs w:val="24"/>
        </w:rPr>
        <w:t xml:space="preserve"> </w:t>
      </w:r>
    </w:p>
    <w:p w:rsidR="002012A9" w:rsidRPr="00E55ECB" w:rsidRDefault="002012A9" w:rsidP="00E55ECB">
      <w:pPr>
        <w:spacing w:line="480" w:lineRule="auto"/>
        <w:ind w:left="720" w:hanging="720"/>
        <w:rPr>
          <w:rFonts w:ascii="Times New Roman" w:hAnsi="Times New Roman" w:cs="Times New Roman"/>
          <w:color w:val="222222"/>
          <w:sz w:val="24"/>
          <w:szCs w:val="24"/>
          <w:shd w:val="clear" w:color="auto" w:fill="FFFFFF"/>
        </w:rPr>
      </w:pPr>
      <w:r w:rsidRPr="00E55ECB">
        <w:rPr>
          <w:rFonts w:ascii="Times New Roman" w:hAnsi="Times New Roman" w:cs="Times New Roman"/>
          <w:color w:val="222222"/>
          <w:sz w:val="24"/>
          <w:szCs w:val="24"/>
          <w:shd w:val="clear" w:color="auto" w:fill="FFFFFF"/>
        </w:rPr>
        <w:t>O'grady, W. (2014). </w:t>
      </w:r>
      <w:r w:rsidRPr="00E55ECB">
        <w:rPr>
          <w:rFonts w:ascii="Times New Roman" w:hAnsi="Times New Roman" w:cs="Times New Roman"/>
          <w:i/>
          <w:iCs/>
          <w:color w:val="222222"/>
          <w:sz w:val="24"/>
          <w:szCs w:val="24"/>
          <w:shd w:val="clear" w:color="auto" w:fill="FFFFFF"/>
        </w:rPr>
        <w:t>Crime in Canadian context: Debates and controversies</w:t>
      </w:r>
      <w:r w:rsidRPr="00E55ECB">
        <w:rPr>
          <w:rFonts w:ascii="Times New Roman" w:hAnsi="Times New Roman" w:cs="Times New Roman"/>
          <w:color w:val="222222"/>
          <w:sz w:val="24"/>
          <w:szCs w:val="24"/>
          <w:shd w:val="clear" w:color="auto" w:fill="FFFFFF"/>
        </w:rPr>
        <w:t>. Oxford University Press.</w:t>
      </w:r>
    </w:p>
    <w:p w:rsidR="002012A9" w:rsidRPr="00E55ECB" w:rsidRDefault="002012A9" w:rsidP="00E55ECB">
      <w:pPr>
        <w:spacing w:line="480" w:lineRule="auto"/>
        <w:ind w:left="720" w:hanging="720"/>
        <w:rPr>
          <w:rFonts w:ascii="Times New Roman" w:hAnsi="Times New Roman" w:cs="Times New Roman"/>
          <w:color w:val="222222"/>
          <w:sz w:val="24"/>
          <w:szCs w:val="24"/>
          <w:shd w:val="clear" w:color="auto" w:fill="FFFFFF"/>
        </w:rPr>
      </w:pPr>
      <w:r w:rsidRPr="00E55ECB">
        <w:rPr>
          <w:rFonts w:ascii="Times New Roman" w:hAnsi="Times New Roman" w:cs="Times New Roman"/>
          <w:color w:val="222222"/>
          <w:sz w:val="24"/>
          <w:szCs w:val="24"/>
          <w:shd w:val="clear" w:color="auto" w:fill="FFFFFF"/>
        </w:rPr>
        <w:t>Risman, B. J., Froyum, C., &amp; Scarborough, W. (Eds.). (2018). </w:t>
      </w:r>
      <w:r w:rsidRPr="00E55ECB">
        <w:rPr>
          <w:rFonts w:ascii="Times New Roman" w:hAnsi="Times New Roman" w:cs="Times New Roman"/>
          <w:i/>
          <w:iCs/>
          <w:color w:val="222222"/>
          <w:sz w:val="24"/>
          <w:szCs w:val="24"/>
          <w:shd w:val="clear" w:color="auto" w:fill="FFFFFF"/>
        </w:rPr>
        <w:t>Handbook of the Sociology of Gender</w:t>
      </w:r>
      <w:r w:rsidRPr="00E55ECB">
        <w:rPr>
          <w:rFonts w:ascii="Times New Roman" w:hAnsi="Times New Roman" w:cs="Times New Roman"/>
          <w:color w:val="222222"/>
          <w:sz w:val="24"/>
          <w:szCs w:val="24"/>
          <w:shd w:val="clear" w:color="auto" w:fill="FFFFFF"/>
        </w:rPr>
        <w:t>. Springer International Publishing.</w:t>
      </w:r>
    </w:p>
    <w:p w:rsidR="00F83CAE" w:rsidRPr="00E55ECB" w:rsidRDefault="00F83CAE" w:rsidP="00E55ECB">
      <w:pPr>
        <w:spacing w:line="480" w:lineRule="auto"/>
        <w:rPr>
          <w:rFonts w:ascii="Times New Roman" w:hAnsi="Times New Roman" w:cs="Times New Roman"/>
          <w:sz w:val="24"/>
          <w:szCs w:val="24"/>
        </w:rPr>
      </w:pPr>
    </w:p>
    <w:sectPr w:rsidR="00F83CAE" w:rsidRPr="00E55ECB">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CFF" w:rsidRDefault="00B10CFF" w:rsidP="001D3502">
      <w:pPr>
        <w:spacing w:after="0" w:line="240" w:lineRule="auto"/>
      </w:pPr>
      <w:r>
        <w:separator/>
      </w:r>
    </w:p>
  </w:endnote>
  <w:endnote w:type="continuationSeparator" w:id="0">
    <w:p w:rsidR="00B10CFF" w:rsidRDefault="00B10CFF" w:rsidP="001D3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CFF" w:rsidRDefault="00B10CFF" w:rsidP="001D3502">
      <w:pPr>
        <w:spacing w:after="0" w:line="240" w:lineRule="auto"/>
      </w:pPr>
      <w:r>
        <w:separator/>
      </w:r>
    </w:p>
  </w:footnote>
  <w:footnote w:type="continuationSeparator" w:id="0">
    <w:p w:rsidR="00B10CFF" w:rsidRDefault="00B10CFF" w:rsidP="001D35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3700838"/>
      <w:docPartObj>
        <w:docPartGallery w:val="Page Numbers (Top of Page)"/>
        <w:docPartUnique/>
      </w:docPartObj>
    </w:sdtPr>
    <w:sdtEndPr>
      <w:rPr>
        <w:noProof/>
      </w:rPr>
    </w:sdtEndPr>
    <w:sdtContent>
      <w:p w:rsidR="00E55ECB" w:rsidRPr="00E55ECB" w:rsidRDefault="00E55ECB">
        <w:pPr>
          <w:pStyle w:val="Header"/>
          <w:jc w:val="right"/>
          <w:rPr>
            <w:rFonts w:ascii="Times New Roman" w:hAnsi="Times New Roman" w:cs="Times New Roman"/>
            <w:sz w:val="24"/>
            <w:szCs w:val="24"/>
          </w:rPr>
        </w:pPr>
        <w:r w:rsidRPr="00E55ECB">
          <w:rPr>
            <w:rFonts w:ascii="Times New Roman" w:hAnsi="Times New Roman" w:cs="Times New Roman"/>
            <w:sz w:val="24"/>
            <w:szCs w:val="24"/>
          </w:rPr>
          <w:fldChar w:fldCharType="begin"/>
        </w:r>
        <w:r w:rsidRPr="00E55ECB">
          <w:rPr>
            <w:rFonts w:ascii="Times New Roman" w:hAnsi="Times New Roman" w:cs="Times New Roman"/>
            <w:sz w:val="24"/>
            <w:szCs w:val="24"/>
          </w:rPr>
          <w:instrText xml:space="preserve"> PAGE   \* MERGEFORMAT </w:instrText>
        </w:r>
        <w:r w:rsidRPr="00E55ECB">
          <w:rPr>
            <w:rFonts w:ascii="Times New Roman" w:hAnsi="Times New Roman" w:cs="Times New Roman"/>
            <w:sz w:val="24"/>
            <w:szCs w:val="24"/>
          </w:rPr>
          <w:fldChar w:fldCharType="separate"/>
        </w:r>
        <w:r w:rsidR="00AC58E8">
          <w:rPr>
            <w:rFonts w:ascii="Times New Roman" w:hAnsi="Times New Roman" w:cs="Times New Roman"/>
            <w:noProof/>
            <w:sz w:val="24"/>
            <w:szCs w:val="24"/>
          </w:rPr>
          <w:t>5</w:t>
        </w:r>
        <w:r w:rsidRPr="00E55ECB">
          <w:rPr>
            <w:rFonts w:ascii="Times New Roman" w:hAnsi="Times New Roman" w:cs="Times New Roman"/>
            <w:noProof/>
            <w:sz w:val="24"/>
            <w:szCs w:val="24"/>
          </w:rPr>
          <w:fldChar w:fldCharType="end"/>
        </w:r>
      </w:p>
    </w:sdtContent>
  </w:sdt>
  <w:p w:rsidR="001D3502" w:rsidRPr="00E55ECB" w:rsidRDefault="001D350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159"/>
    <w:rsid w:val="000E2A31"/>
    <w:rsid w:val="001D3502"/>
    <w:rsid w:val="002012A9"/>
    <w:rsid w:val="003B7FC8"/>
    <w:rsid w:val="007127A6"/>
    <w:rsid w:val="00853669"/>
    <w:rsid w:val="00A5442F"/>
    <w:rsid w:val="00AC58E8"/>
    <w:rsid w:val="00B10CFF"/>
    <w:rsid w:val="00D62D92"/>
    <w:rsid w:val="00D743CD"/>
    <w:rsid w:val="00E20159"/>
    <w:rsid w:val="00E55ECB"/>
    <w:rsid w:val="00EC7F39"/>
    <w:rsid w:val="00F368D6"/>
    <w:rsid w:val="00F83CAE"/>
    <w:rsid w:val="00FA6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47EDD0-A4BA-4E4E-96B5-1832C07D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35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3502"/>
    <w:rPr>
      <w:i/>
      <w:iCs/>
    </w:rPr>
  </w:style>
  <w:style w:type="paragraph" w:styleId="Header">
    <w:name w:val="header"/>
    <w:basedOn w:val="Normal"/>
    <w:link w:val="HeaderChar"/>
    <w:uiPriority w:val="99"/>
    <w:unhideWhenUsed/>
    <w:rsid w:val="001D3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502"/>
  </w:style>
  <w:style w:type="paragraph" w:styleId="Footer">
    <w:name w:val="footer"/>
    <w:basedOn w:val="Normal"/>
    <w:link w:val="FooterChar"/>
    <w:uiPriority w:val="99"/>
    <w:unhideWhenUsed/>
    <w:rsid w:val="001D3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2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6</cp:revision>
  <dcterms:created xsi:type="dcterms:W3CDTF">2021-10-18T12:33:00Z</dcterms:created>
  <dcterms:modified xsi:type="dcterms:W3CDTF">2021-10-18T14:18:00Z</dcterms:modified>
</cp:coreProperties>
</file>